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34" w:rsidRDefault="007A6234" w:rsidP="007A6234">
      <w:pPr>
        <w:jc w:val="center"/>
        <w:rPr>
          <w:b/>
        </w:rPr>
      </w:pPr>
      <w:r>
        <w:rPr>
          <w:b/>
        </w:rPr>
        <w:t>АНАЛИТИЧЕСКАЯ ЗАПИСКА</w:t>
      </w:r>
    </w:p>
    <w:p w:rsidR="007A6234" w:rsidRDefault="007A6234" w:rsidP="007A6234">
      <w:pPr>
        <w:jc w:val="center"/>
        <w:rPr>
          <w:b/>
        </w:rPr>
      </w:pPr>
    </w:p>
    <w:p w:rsidR="007A6234" w:rsidRPr="007F6756" w:rsidRDefault="007A6234" w:rsidP="007A6234">
      <w:pPr>
        <w:jc w:val="center"/>
        <w:rPr>
          <w:b/>
          <w:sz w:val="22"/>
          <w:szCs w:val="22"/>
        </w:rPr>
      </w:pPr>
      <w:r w:rsidRPr="007F6756">
        <w:rPr>
          <w:b/>
          <w:sz w:val="22"/>
          <w:szCs w:val="22"/>
        </w:rPr>
        <w:t xml:space="preserve">по результатам проведения  оценки     налоговых </w:t>
      </w:r>
      <w:r w:rsidR="006701F7">
        <w:rPr>
          <w:b/>
          <w:sz w:val="22"/>
          <w:szCs w:val="22"/>
        </w:rPr>
        <w:t>расходов</w:t>
      </w:r>
      <w:r w:rsidRPr="007F6756">
        <w:rPr>
          <w:b/>
          <w:sz w:val="22"/>
          <w:szCs w:val="22"/>
        </w:rPr>
        <w:t xml:space="preserve">   в 201</w:t>
      </w:r>
      <w:r>
        <w:rPr>
          <w:b/>
          <w:sz w:val="22"/>
          <w:szCs w:val="22"/>
        </w:rPr>
        <w:t>9</w:t>
      </w:r>
      <w:r w:rsidRPr="007F6756">
        <w:rPr>
          <w:b/>
          <w:sz w:val="22"/>
          <w:szCs w:val="22"/>
        </w:rPr>
        <w:t xml:space="preserve"> году</w:t>
      </w:r>
    </w:p>
    <w:p w:rsidR="007A6234" w:rsidRPr="007F6756" w:rsidRDefault="007A6234" w:rsidP="007A6234">
      <w:pPr>
        <w:jc w:val="center"/>
        <w:rPr>
          <w:b/>
          <w:sz w:val="22"/>
          <w:szCs w:val="22"/>
        </w:rPr>
      </w:pPr>
      <w:r w:rsidRPr="007F6756">
        <w:rPr>
          <w:b/>
          <w:sz w:val="22"/>
          <w:szCs w:val="22"/>
        </w:rPr>
        <w:t xml:space="preserve">по муниципальному образованию – </w:t>
      </w:r>
      <w:proofErr w:type="spellStart"/>
      <w:r w:rsidRPr="007F6756">
        <w:rPr>
          <w:b/>
          <w:sz w:val="22"/>
          <w:szCs w:val="22"/>
        </w:rPr>
        <w:t>Александро-Невский</w:t>
      </w:r>
      <w:proofErr w:type="spellEnd"/>
      <w:r w:rsidRPr="007F6756">
        <w:rPr>
          <w:b/>
          <w:sz w:val="22"/>
          <w:szCs w:val="22"/>
        </w:rPr>
        <w:t xml:space="preserve"> муниципальный район </w:t>
      </w:r>
    </w:p>
    <w:p w:rsidR="007A6234" w:rsidRPr="007F6756" w:rsidRDefault="007A6234" w:rsidP="007A6234">
      <w:pPr>
        <w:jc w:val="center"/>
        <w:rPr>
          <w:b/>
          <w:sz w:val="22"/>
          <w:szCs w:val="22"/>
        </w:rPr>
      </w:pPr>
      <w:r w:rsidRPr="007F6756">
        <w:rPr>
          <w:b/>
          <w:sz w:val="22"/>
          <w:szCs w:val="22"/>
        </w:rPr>
        <w:t>Рязанской области</w:t>
      </w:r>
    </w:p>
    <w:p w:rsidR="007A6234" w:rsidRPr="007F6756" w:rsidRDefault="007A6234" w:rsidP="007A6234">
      <w:pPr>
        <w:jc w:val="center"/>
        <w:rPr>
          <w:sz w:val="22"/>
          <w:szCs w:val="22"/>
        </w:rPr>
      </w:pP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ab/>
        <w:t>Оценка эффективности льгот по налоговым доходам проводится в целях мониторинга результатов действия льгот, подготовки предложений о прекращении действия налоговых льгот или их пролонгации. При проведении оценки эффективности предоставленных налоговых льгот за 201</w:t>
      </w:r>
      <w:r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 использовались  отчеты ИФНС РФ о налоговой базе и структуре начислений по местным налогам (форма №5-МН) и информации о задолженности, предоставленных Межрайонной инспекцией Федеральной налоговой службы России № 7 по Рязанской области.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Решениями представительных органов муниципальных образований городского и сельских поселений 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 установлены льготы стимулирующего характера по земельному налогу. Право на налоговую льготу по налогу на имущество физических лиц имеют исключительно категории налогоплательщиков, предусмотренные Налоговым кодексом Российской Федерации.</w:t>
      </w:r>
    </w:p>
    <w:p w:rsidR="007A6234" w:rsidRPr="007F6756" w:rsidRDefault="007A6234" w:rsidP="007A6234">
      <w:pPr>
        <w:jc w:val="both"/>
        <w:rPr>
          <w:sz w:val="22"/>
          <w:szCs w:val="22"/>
        </w:rPr>
      </w:pPr>
    </w:p>
    <w:p w:rsidR="007A6234" w:rsidRPr="007F6756" w:rsidRDefault="007A6234" w:rsidP="007A6234">
      <w:pPr>
        <w:ind w:firstLine="72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Льготы, установленные на местном уровне, по их направленности можно отнести к стимулирующим льготам: они </w:t>
      </w:r>
      <w:r w:rsidRPr="007F6756">
        <w:rPr>
          <w:color w:val="000000"/>
          <w:sz w:val="22"/>
          <w:szCs w:val="22"/>
        </w:rPr>
        <w:t>минимизируют налоговую нагрузку учреждений, финансируемых за счет средств местного бюджета.</w:t>
      </w:r>
    </w:p>
    <w:p w:rsidR="007A6234" w:rsidRPr="007F6756" w:rsidRDefault="007A6234" w:rsidP="007A6234">
      <w:pPr>
        <w:ind w:firstLine="72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Эти объемы льгот, по сути, нацелены на минимизацию расходов учреждений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района, деятельность которых не направлена на получение доходов. </w:t>
      </w:r>
    </w:p>
    <w:p w:rsidR="007A6234" w:rsidRDefault="007A6234" w:rsidP="007A6234">
      <w:pPr>
        <w:tabs>
          <w:tab w:val="left" w:pos="2025"/>
        </w:tabs>
        <w:jc w:val="center"/>
        <w:rPr>
          <w:sz w:val="22"/>
          <w:szCs w:val="22"/>
        </w:rPr>
      </w:pPr>
    </w:p>
    <w:p w:rsidR="006701F7" w:rsidRPr="007F6756" w:rsidRDefault="006701F7" w:rsidP="007A6234">
      <w:pPr>
        <w:tabs>
          <w:tab w:val="left" w:pos="2025"/>
        </w:tabs>
        <w:jc w:val="center"/>
        <w:rPr>
          <w:sz w:val="22"/>
          <w:szCs w:val="22"/>
        </w:rPr>
      </w:pPr>
    </w:p>
    <w:p w:rsidR="007A6234" w:rsidRPr="007F6756" w:rsidRDefault="007A6234" w:rsidP="007A6234">
      <w:pPr>
        <w:tabs>
          <w:tab w:val="left" w:pos="2025"/>
        </w:tabs>
        <w:jc w:val="center"/>
        <w:rPr>
          <w:b/>
          <w:sz w:val="22"/>
          <w:szCs w:val="22"/>
        </w:rPr>
      </w:pPr>
      <w:r w:rsidRPr="007F6756">
        <w:rPr>
          <w:b/>
          <w:sz w:val="22"/>
          <w:szCs w:val="22"/>
        </w:rPr>
        <w:t>Налог на имущество физических лиц</w:t>
      </w:r>
    </w:p>
    <w:p w:rsidR="007A6234" w:rsidRPr="007F6756" w:rsidRDefault="007A6234" w:rsidP="007A6234">
      <w:pPr>
        <w:tabs>
          <w:tab w:val="left" w:pos="2025"/>
        </w:tabs>
        <w:jc w:val="both"/>
        <w:rPr>
          <w:sz w:val="22"/>
          <w:szCs w:val="22"/>
        </w:rPr>
      </w:pP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   Налог на имущество физических лиц установлен на основании положений части второй 32 главы НК РФ, закона Рязанской области от 30 октября </w:t>
      </w:r>
      <w:smartTag w:uri="urn:schemas-microsoft-com:office:smarttags" w:element="metricconverter">
        <w:smartTagPr>
          <w:attr w:name="ProductID" w:val="2014 г"/>
        </w:smartTagPr>
        <w:r w:rsidRPr="007F6756">
          <w:rPr>
            <w:sz w:val="22"/>
            <w:szCs w:val="22"/>
          </w:rPr>
          <w:t>2014 г</w:t>
        </w:r>
      </w:smartTag>
      <w:r w:rsidRPr="007F6756">
        <w:rPr>
          <w:sz w:val="22"/>
          <w:szCs w:val="22"/>
        </w:rPr>
        <w:t xml:space="preserve">. № 65-ОЗ «Об  установлении единой даты начала применения на территории рязанской области порядка определения налоговой базы по налогу на имущество физических лиц исходя из кадастровой стоимости объектов налогообложения». </w:t>
      </w:r>
    </w:p>
    <w:p w:rsidR="007A6234" w:rsidRPr="007F6756" w:rsidRDefault="007A6234" w:rsidP="007A6234">
      <w:pPr>
        <w:jc w:val="both"/>
        <w:rPr>
          <w:rFonts w:ascii="Arial" w:hAnsi="Arial"/>
          <w:sz w:val="22"/>
          <w:szCs w:val="22"/>
        </w:rPr>
      </w:pPr>
      <w:r w:rsidRPr="007F6756">
        <w:rPr>
          <w:sz w:val="22"/>
          <w:szCs w:val="22"/>
        </w:rPr>
        <w:t xml:space="preserve">            Объектом налогообложения признается имущество в соответствии со статьей 401 Налогового кодекса Российской Федерации</w:t>
      </w: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   Решениями советов депутатов муниципальных образований сельских поселений установлены налоговые ставки по налогу на имущество физических лиц исходя из кадастровой стоимости объектов налогообложения в следующих размерах: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В </w:t>
      </w:r>
      <w:proofErr w:type="gramStart"/>
      <w:r w:rsidRPr="007F6756">
        <w:rPr>
          <w:sz w:val="22"/>
          <w:szCs w:val="22"/>
        </w:rPr>
        <w:t>городском</w:t>
      </w:r>
      <w:proofErr w:type="gramEnd"/>
      <w:r w:rsidRPr="007F6756">
        <w:rPr>
          <w:sz w:val="22"/>
          <w:szCs w:val="22"/>
        </w:rPr>
        <w:t xml:space="preserve"> и сельских поселениях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 установлены следующие налоговые ставки по налогу на имущество физических лиц: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sz w:val="22"/>
          <w:szCs w:val="22"/>
        </w:rPr>
        <w:t>0,3</w:t>
      </w:r>
      <w:r w:rsidRPr="007F6756">
        <w:rPr>
          <w:rFonts w:eastAsia="Calibri"/>
          <w:sz w:val="22"/>
          <w:szCs w:val="22"/>
          <w:lang w:eastAsia="en-US"/>
        </w:rPr>
        <w:t xml:space="preserve"> процента в отношении жилых домов; 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sz w:val="22"/>
          <w:szCs w:val="22"/>
        </w:rPr>
        <w:t xml:space="preserve"> 0,3</w:t>
      </w:r>
      <w:r w:rsidRPr="007F6756">
        <w:rPr>
          <w:rFonts w:eastAsia="Calibri"/>
          <w:sz w:val="22"/>
          <w:szCs w:val="22"/>
          <w:lang w:eastAsia="en-US"/>
        </w:rPr>
        <w:t xml:space="preserve"> процента в отношении жилых помещений;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sz w:val="22"/>
          <w:szCs w:val="22"/>
        </w:rPr>
        <w:t xml:space="preserve"> 0,3</w:t>
      </w:r>
      <w:r w:rsidRPr="007F6756">
        <w:rPr>
          <w:rFonts w:eastAsia="Calibri"/>
          <w:sz w:val="22"/>
          <w:szCs w:val="22"/>
          <w:lang w:eastAsia="en-US"/>
        </w:rPr>
        <w:t xml:space="preserve">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sz w:val="22"/>
          <w:szCs w:val="22"/>
        </w:rPr>
        <w:t>0,3</w:t>
      </w:r>
      <w:r w:rsidRPr="007F6756">
        <w:rPr>
          <w:rFonts w:eastAsia="Calibri"/>
          <w:sz w:val="22"/>
          <w:szCs w:val="22"/>
          <w:lang w:eastAsia="en-US"/>
        </w:rPr>
        <w:t xml:space="preserve"> процента в отношении единых недвижимых комплексов, в состав которых входит хотя бы одно жилое помещение (жилой дом); 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sz w:val="22"/>
          <w:szCs w:val="22"/>
        </w:rPr>
        <w:t>0,3</w:t>
      </w:r>
      <w:r w:rsidRPr="007F6756">
        <w:rPr>
          <w:rFonts w:eastAsia="Calibri"/>
          <w:sz w:val="22"/>
          <w:szCs w:val="22"/>
          <w:lang w:eastAsia="en-US"/>
        </w:rPr>
        <w:t xml:space="preserve"> процента в отношении гаражей и </w:t>
      </w:r>
      <w:proofErr w:type="spellStart"/>
      <w:r w:rsidRPr="007F6756">
        <w:rPr>
          <w:rFonts w:eastAsia="Calibri"/>
          <w:sz w:val="22"/>
          <w:szCs w:val="22"/>
          <w:lang w:eastAsia="en-US"/>
        </w:rPr>
        <w:t>машино-мест</w:t>
      </w:r>
      <w:proofErr w:type="spellEnd"/>
      <w:r w:rsidRPr="007F6756">
        <w:rPr>
          <w:rFonts w:eastAsia="Calibri"/>
          <w:sz w:val="22"/>
          <w:szCs w:val="22"/>
          <w:lang w:eastAsia="en-US"/>
        </w:rPr>
        <w:t>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sz w:val="22"/>
          <w:szCs w:val="22"/>
        </w:rPr>
        <w:t>0,3</w:t>
      </w:r>
      <w:r w:rsidRPr="007F6756">
        <w:rPr>
          <w:rFonts w:eastAsia="Calibri"/>
          <w:sz w:val="22"/>
          <w:szCs w:val="22"/>
          <w:lang w:eastAsia="en-US"/>
        </w:rPr>
        <w:t xml:space="preserve">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rFonts w:eastAsia="Calibri"/>
          <w:sz w:val="22"/>
          <w:szCs w:val="22"/>
          <w:lang w:eastAsia="en-US"/>
        </w:rPr>
        <w:t xml:space="preserve">           В 2016 году в размере 0,3 процента; в 2017 году – 0,6 процента; в 2018 году – 0,9 процента; в 2019 году – 1,2 процента; </w:t>
      </w:r>
      <w:proofErr w:type="gramStart"/>
      <w:r w:rsidRPr="007F6756">
        <w:rPr>
          <w:rFonts w:eastAsia="Calibri"/>
          <w:sz w:val="22"/>
          <w:szCs w:val="22"/>
          <w:lang w:eastAsia="en-US"/>
        </w:rPr>
        <w:t xml:space="preserve">в 2020 году и последующие годы – 1,5 процента 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 </w:t>
      </w:r>
      <w:proofErr w:type="gramEnd"/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F6756">
        <w:rPr>
          <w:rFonts w:eastAsia="Calibri"/>
          <w:sz w:val="22"/>
          <w:szCs w:val="22"/>
          <w:lang w:eastAsia="en-US"/>
        </w:rPr>
        <w:lastRenderedPageBreak/>
        <w:t xml:space="preserve">2 процента в отношении объектов налогообложения, кадастровая стоимость каждого из которых превышает 300 миллионов рублей; 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2"/>
          <w:szCs w:val="22"/>
          <w:lang w:eastAsia="en-US"/>
        </w:rPr>
      </w:pPr>
      <w:r w:rsidRPr="007F6756">
        <w:rPr>
          <w:rFonts w:eastAsia="Calibri"/>
          <w:sz w:val="22"/>
          <w:szCs w:val="22"/>
          <w:lang w:eastAsia="en-US"/>
        </w:rPr>
        <w:t>0,5</w:t>
      </w:r>
      <w:r w:rsidRPr="007F6756">
        <w:rPr>
          <w:rFonts w:eastAsia="Calibri"/>
          <w:i/>
          <w:sz w:val="22"/>
          <w:szCs w:val="22"/>
          <w:lang w:eastAsia="en-US"/>
        </w:rPr>
        <w:t xml:space="preserve"> </w:t>
      </w:r>
      <w:r w:rsidRPr="007F6756">
        <w:rPr>
          <w:rFonts w:eastAsia="Calibri"/>
          <w:sz w:val="22"/>
          <w:szCs w:val="22"/>
          <w:lang w:eastAsia="en-US"/>
        </w:rPr>
        <w:t>процента в отношении прочих объектов налогообложения.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Решений о введении  дополнительных льгот по налогу на имущество физических лиц  в 2017 году не принималось. 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Право на налоговую льготу по налогу на имущество имеют исключительно категории налогоплательщиков, предусмотренные Налоговым кодексом Российской Федерации.</w:t>
      </w: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В 201</w:t>
      </w:r>
      <w:r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поступило налога на имущество физических    лиц  – </w:t>
      </w:r>
      <w:r>
        <w:rPr>
          <w:sz w:val="22"/>
          <w:szCs w:val="22"/>
        </w:rPr>
        <w:t>3273,5</w:t>
      </w:r>
      <w:r w:rsidRPr="007F6756">
        <w:rPr>
          <w:sz w:val="22"/>
          <w:szCs w:val="22"/>
        </w:rPr>
        <w:t xml:space="preserve"> тыс. рублей, темп роста к 201</w:t>
      </w:r>
      <w:r>
        <w:rPr>
          <w:sz w:val="22"/>
          <w:szCs w:val="22"/>
        </w:rPr>
        <w:t>8</w:t>
      </w:r>
      <w:r w:rsidRPr="007F6756">
        <w:rPr>
          <w:sz w:val="22"/>
          <w:szCs w:val="22"/>
        </w:rPr>
        <w:t xml:space="preserve"> году составил 1</w:t>
      </w:r>
      <w:r>
        <w:rPr>
          <w:sz w:val="22"/>
          <w:szCs w:val="22"/>
        </w:rPr>
        <w:t>33,2</w:t>
      </w:r>
      <w:r w:rsidRPr="007F6756">
        <w:rPr>
          <w:sz w:val="22"/>
          <w:szCs w:val="22"/>
        </w:rPr>
        <w:t>%. Выпадающих доходов консолидированного  бюджета вследствие предоставления налоговой льготы органами местного самоуправления нет.</w:t>
      </w: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 </w:t>
      </w:r>
    </w:p>
    <w:p w:rsidR="007A6234" w:rsidRPr="007F6756" w:rsidRDefault="007A6234" w:rsidP="007A6234">
      <w:pPr>
        <w:tabs>
          <w:tab w:val="left" w:pos="708"/>
          <w:tab w:val="left" w:pos="2295"/>
        </w:tabs>
        <w:jc w:val="center"/>
        <w:rPr>
          <w:b/>
          <w:sz w:val="22"/>
          <w:szCs w:val="22"/>
        </w:rPr>
      </w:pPr>
      <w:r w:rsidRPr="007F6756">
        <w:rPr>
          <w:b/>
          <w:sz w:val="22"/>
          <w:szCs w:val="22"/>
        </w:rPr>
        <w:t xml:space="preserve"> Земельный налог</w:t>
      </w:r>
    </w:p>
    <w:p w:rsidR="007A6234" w:rsidRPr="007F6756" w:rsidRDefault="007A6234" w:rsidP="007A6234">
      <w:pPr>
        <w:tabs>
          <w:tab w:val="left" w:pos="708"/>
          <w:tab w:val="left" w:pos="2295"/>
        </w:tabs>
        <w:jc w:val="both"/>
        <w:rPr>
          <w:sz w:val="22"/>
          <w:szCs w:val="22"/>
        </w:rPr>
      </w:pPr>
      <w:r w:rsidRPr="007F6756">
        <w:rPr>
          <w:sz w:val="22"/>
          <w:szCs w:val="22"/>
        </w:rPr>
        <w:tab/>
      </w: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 Земельный налог устанавливается главой 31 «Земельный налог» НК РФ и нормативными правовыми актами представительных органов муниципальных образований.     </w:t>
      </w: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 В соответствии со ст. 387 НК РФ, представительные органы муниципальных образований определяют налоговые ставки в пределах, установленных главой 31 НК РФ, порядок и сроки уплаты налога, а также устанавливают налоговые льготы, основания и порядок их применения, включая установление размера не облагаемой налогом суммы для отдельных категорий налогоплательщиков. </w:t>
      </w: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  Решениями советов депутатов муниципальных образований городского и сельских поселений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 установлены налоговые ставки в следующих размерах: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- </w:t>
      </w:r>
      <w:r w:rsidRPr="007F6756">
        <w:rPr>
          <w:b/>
          <w:sz w:val="22"/>
          <w:szCs w:val="22"/>
        </w:rPr>
        <w:t>0,3 процента</w:t>
      </w:r>
      <w:r w:rsidRPr="007F6756">
        <w:rPr>
          <w:sz w:val="22"/>
          <w:szCs w:val="22"/>
        </w:rPr>
        <w:t xml:space="preserve"> в отношении земельных участков: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7F6756">
        <w:rPr>
          <w:sz w:val="22"/>
          <w:szCs w:val="22"/>
        </w:rPr>
        <w:t>занятых</w:t>
      </w:r>
      <w:proofErr w:type="gramEnd"/>
      <w:r w:rsidRPr="007F6756">
        <w:rPr>
          <w:sz w:val="22"/>
          <w:szCs w:val="22"/>
        </w:rPr>
        <w:t xml:space="preserve"> жилищным фондом и объектами инженерной инфраструктуры жилищно-коммунального комплекса (за исключением доли в праве за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7F6756">
        <w:rPr>
          <w:sz w:val="22"/>
          <w:szCs w:val="22"/>
        </w:rPr>
        <w:t>приобретенных</w:t>
      </w:r>
      <w:proofErr w:type="gramEnd"/>
      <w:r w:rsidRPr="007F6756">
        <w:rPr>
          <w:sz w:val="22"/>
          <w:szCs w:val="22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- </w:t>
      </w:r>
      <w:r w:rsidRPr="007F6756">
        <w:rPr>
          <w:b/>
          <w:sz w:val="22"/>
          <w:szCs w:val="22"/>
        </w:rPr>
        <w:t>1,5 процента</w:t>
      </w:r>
      <w:r w:rsidRPr="007F6756">
        <w:rPr>
          <w:sz w:val="22"/>
          <w:szCs w:val="22"/>
        </w:rPr>
        <w:t xml:space="preserve"> в отношении прочих земельных участков.</w:t>
      </w:r>
    </w:p>
    <w:p w:rsidR="007A6234" w:rsidRPr="007F6756" w:rsidRDefault="007A6234" w:rsidP="007A6234">
      <w:pPr>
        <w:rPr>
          <w:sz w:val="22"/>
          <w:szCs w:val="22"/>
        </w:rPr>
      </w:pPr>
    </w:p>
    <w:p w:rsidR="007A6234" w:rsidRPr="007F6756" w:rsidRDefault="007A6234" w:rsidP="007A6234">
      <w:pPr>
        <w:jc w:val="both"/>
        <w:rPr>
          <w:sz w:val="22"/>
          <w:szCs w:val="22"/>
        </w:rPr>
      </w:pPr>
      <w:r w:rsidRPr="007F6756">
        <w:rPr>
          <w:sz w:val="22"/>
          <w:szCs w:val="22"/>
        </w:rPr>
        <w:tab/>
        <w:t xml:space="preserve">Налогоплательщиками земельного налога, согласно ст. 388 НК РФ, признаются организации и физические лица, обладающие земельными участками, признаваемыми объектом постоянного (бессрочного) пользования или праве пожизненного наследуемого владения. </w:t>
      </w:r>
      <w:r w:rsidRPr="007F6756">
        <w:rPr>
          <w:sz w:val="22"/>
          <w:szCs w:val="22"/>
        </w:rPr>
        <w:tab/>
        <w:t xml:space="preserve">Налоговая база по земельному налогу на территории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 определяется от кадастровой стоимости земельного участка.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b/>
          <w:sz w:val="22"/>
          <w:szCs w:val="22"/>
        </w:rPr>
        <w:t xml:space="preserve">       </w:t>
      </w:r>
      <w:r w:rsidRPr="007F6756">
        <w:rPr>
          <w:sz w:val="22"/>
          <w:szCs w:val="22"/>
        </w:rPr>
        <w:t>Предоставляется налоговая льгота на земельный налог:</w:t>
      </w:r>
    </w:p>
    <w:p w:rsidR="007A6234" w:rsidRPr="007F6756" w:rsidRDefault="007A6234" w:rsidP="007A6234">
      <w:pPr>
        <w:autoSpaceDE w:val="0"/>
        <w:autoSpaceDN w:val="0"/>
        <w:adjustRightInd w:val="0"/>
        <w:spacing w:line="0" w:lineRule="atLeast"/>
        <w:jc w:val="both"/>
        <w:rPr>
          <w:bCs/>
          <w:sz w:val="22"/>
          <w:szCs w:val="22"/>
        </w:rPr>
      </w:pPr>
      <w:r w:rsidRPr="007F6756">
        <w:rPr>
          <w:sz w:val="22"/>
          <w:szCs w:val="22"/>
        </w:rPr>
        <w:t xml:space="preserve">       </w:t>
      </w:r>
      <w:proofErr w:type="gramStart"/>
      <w:r w:rsidRPr="007F6756">
        <w:rPr>
          <w:sz w:val="22"/>
          <w:szCs w:val="22"/>
        </w:rPr>
        <w:t xml:space="preserve">- </w:t>
      </w:r>
      <w:r w:rsidRPr="007F6756">
        <w:rPr>
          <w:bCs/>
          <w:sz w:val="22"/>
          <w:szCs w:val="22"/>
        </w:rPr>
        <w:t>казенным и бюджетным учреждениям, созданным органами государственной власти Рязанской области и (или) органами местного самоуправления, финансируемым из областного и (или) местных бюджетов на основе бюджетной сметы и (или) в виде субсидий на выполнение государственного (муниципального) задания - в отношении участков, предоставленных для непосредственного выполнения возложенных на них функций, за исключением земель сельскохозяйственного назначения;</w:t>
      </w:r>
      <w:proofErr w:type="gramEnd"/>
    </w:p>
    <w:p w:rsidR="007A6234" w:rsidRPr="007F6756" w:rsidRDefault="007A6234" w:rsidP="007A6234">
      <w:pPr>
        <w:autoSpaceDE w:val="0"/>
        <w:autoSpaceDN w:val="0"/>
        <w:adjustRightInd w:val="0"/>
        <w:spacing w:line="0" w:lineRule="atLeast"/>
        <w:ind w:firstLine="540"/>
        <w:jc w:val="both"/>
        <w:rPr>
          <w:bCs/>
          <w:sz w:val="22"/>
          <w:szCs w:val="22"/>
        </w:rPr>
      </w:pPr>
      <w:r w:rsidRPr="007F6756">
        <w:rPr>
          <w:bCs/>
          <w:sz w:val="22"/>
          <w:szCs w:val="22"/>
        </w:rPr>
        <w:t>- законодательным и исполнительным органам государственной власти Рязанской области и местного самоуправления - в отношении земельных участков, предоставленных для непосредственного выполнения возложенных на них функций;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bCs/>
          <w:sz w:val="22"/>
          <w:szCs w:val="22"/>
        </w:rPr>
        <w:t xml:space="preserve">       - </w:t>
      </w:r>
      <w:r w:rsidRPr="007F6756">
        <w:rPr>
          <w:sz w:val="22"/>
          <w:szCs w:val="22"/>
        </w:rPr>
        <w:t xml:space="preserve">получатели государственной поддержки в соответствии с </w:t>
      </w:r>
      <w:hyperlink r:id="rId5" w:history="1">
        <w:r w:rsidRPr="007F6756">
          <w:rPr>
            <w:sz w:val="22"/>
            <w:szCs w:val="22"/>
          </w:rPr>
          <w:t>Законом</w:t>
        </w:r>
      </w:hyperlink>
      <w:r w:rsidRPr="007F6756">
        <w:rPr>
          <w:sz w:val="22"/>
          <w:szCs w:val="22"/>
        </w:rPr>
        <w:t xml:space="preserve"> Рязанской области от 06.04.2009 N 33-ОЗ "О государственной поддержке инвестиционной деятельности на территории Рязанской области" освобождаются от уплаты земельного налога за земельные участки, </w:t>
      </w:r>
      <w:r w:rsidRPr="007F6756">
        <w:rPr>
          <w:sz w:val="22"/>
          <w:szCs w:val="22"/>
        </w:rPr>
        <w:lastRenderedPageBreak/>
        <w:t>являющиеся объектом налогообложения и используемые в целях реализации инвестиционных проектов в соответствии с заключенными инвестиционными соглашениями.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7F6756">
        <w:rPr>
          <w:sz w:val="22"/>
          <w:szCs w:val="22"/>
        </w:rPr>
        <w:t xml:space="preserve">Сумма льгот по земельному налогу, относящихся к финансовым льготам, в </w:t>
      </w:r>
      <w:proofErr w:type="spellStart"/>
      <w:r w:rsidRPr="007F6756">
        <w:rPr>
          <w:sz w:val="22"/>
          <w:szCs w:val="22"/>
        </w:rPr>
        <w:t>Александро-Невском</w:t>
      </w:r>
      <w:proofErr w:type="spellEnd"/>
      <w:r w:rsidRPr="007F6756">
        <w:rPr>
          <w:sz w:val="22"/>
          <w:szCs w:val="22"/>
        </w:rPr>
        <w:t xml:space="preserve"> муниципальном районе в 201</w:t>
      </w:r>
      <w:r>
        <w:rPr>
          <w:sz w:val="22"/>
          <w:szCs w:val="22"/>
        </w:rPr>
        <w:t>9</w:t>
      </w:r>
      <w:r w:rsidR="00EA707C">
        <w:rPr>
          <w:sz w:val="22"/>
          <w:szCs w:val="22"/>
        </w:rPr>
        <w:t xml:space="preserve"> году составила 2431</w:t>
      </w:r>
      <w:r w:rsidRPr="007F6756">
        <w:rPr>
          <w:sz w:val="22"/>
          <w:szCs w:val="22"/>
        </w:rPr>
        <w:t>,</w:t>
      </w:r>
      <w:r w:rsidR="00EA707C">
        <w:rPr>
          <w:sz w:val="22"/>
          <w:szCs w:val="22"/>
        </w:rPr>
        <w:t>0</w:t>
      </w:r>
      <w:r w:rsidRPr="007F6756">
        <w:rPr>
          <w:sz w:val="22"/>
          <w:szCs w:val="22"/>
        </w:rPr>
        <w:t xml:space="preserve"> тыс. руб. Ожидаемые расходы в 20</w:t>
      </w:r>
      <w:r w:rsidR="00EA707C">
        <w:rPr>
          <w:sz w:val="22"/>
          <w:szCs w:val="22"/>
        </w:rPr>
        <w:t>20</w:t>
      </w:r>
      <w:r w:rsidRPr="007F6756">
        <w:rPr>
          <w:sz w:val="22"/>
          <w:szCs w:val="22"/>
        </w:rPr>
        <w:t xml:space="preserve"> году составят 2</w:t>
      </w:r>
      <w:r>
        <w:rPr>
          <w:sz w:val="22"/>
          <w:szCs w:val="22"/>
        </w:rPr>
        <w:t>331</w:t>
      </w:r>
      <w:r w:rsidRPr="007F6756">
        <w:rPr>
          <w:sz w:val="22"/>
          <w:szCs w:val="22"/>
        </w:rPr>
        <w:t>,</w:t>
      </w:r>
      <w:r>
        <w:rPr>
          <w:sz w:val="22"/>
          <w:szCs w:val="22"/>
        </w:rPr>
        <w:t>3</w:t>
      </w:r>
      <w:r w:rsidRPr="007F6756">
        <w:rPr>
          <w:sz w:val="22"/>
          <w:szCs w:val="22"/>
        </w:rPr>
        <w:t xml:space="preserve"> тыс. руб. Прогнозируемые значения расходов в 2019-2021 годы составят  2</w:t>
      </w:r>
      <w:r>
        <w:rPr>
          <w:sz w:val="22"/>
          <w:szCs w:val="22"/>
        </w:rPr>
        <w:t>331</w:t>
      </w:r>
      <w:r w:rsidRPr="007F6756">
        <w:rPr>
          <w:sz w:val="22"/>
          <w:szCs w:val="22"/>
        </w:rPr>
        <w:t>,</w:t>
      </w:r>
      <w:r>
        <w:rPr>
          <w:sz w:val="22"/>
          <w:szCs w:val="22"/>
        </w:rPr>
        <w:t xml:space="preserve">3 тыс. руб. </w:t>
      </w:r>
      <w:r w:rsidRPr="007F6756">
        <w:rPr>
          <w:sz w:val="22"/>
          <w:szCs w:val="22"/>
        </w:rPr>
        <w:t>В 201</w:t>
      </w:r>
      <w:r w:rsidR="00EA707C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финансовые льготы предоставлены 9 органам местного самоуправления на сумму 1177 тыс. руб., 28 казенным учреждениям на сумму 11</w:t>
      </w:r>
      <w:r>
        <w:rPr>
          <w:sz w:val="22"/>
          <w:szCs w:val="22"/>
        </w:rPr>
        <w:t>54,3</w:t>
      </w:r>
      <w:proofErr w:type="gramEnd"/>
      <w:r w:rsidRPr="007F6756">
        <w:rPr>
          <w:sz w:val="22"/>
          <w:szCs w:val="22"/>
        </w:rPr>
        <w:t xml:space="preserve"> тыс. руб.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7F6756">
        <w:rPr>
          <w:sz w:val="22"/>
          <w:szCs w:val="22"/>
        </w:rPr>
        <w:t xml:space="preserve">К стимулирующим льготам в муниципальном районе относится льгота по земельному налогу для получателей государственной поддержки в соответствии с </w:t>
      </w:r>
      <w:hyperlink r:id="rId6" w:history="1">
        <w:r w:rsidRPr="007F6756">
          <w:rPr>
            <w:sz w:val="22"/>
            <w:szCs w:val="22"/>
          </w:rPr>
          <w:t>Законом</w:t>
        </w:r>
      </w:hyperlink>
      <w:r w:rsidRPr="007F6756">
        <w:rPr>
          <w:sz w:val="22"/>
          <w:szCs w:val="22"/>
        </w:rPr>
        <w:t xml:space="preserve"> Рязанской области от 06.04.2009 N 33-ОЗ "О государственной поддержке инвестиционной деятельности на территории Рязанской области" освобождаются от уплаты земельного налога за земельные участки, являющиеся объектом налогообложения и используемые в целях реализации инвестиционных проектов в соответствии с заключенными инвестиционными соглашениями.</w:t>
      </w:r>
      <w:proofErr w:type="gramEnd"/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В период с 2015-201</w:t>
      </w:r>
      <w:r w:rsidR="00EA707C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г.г. вышеуказанная льгота не использовалась ни в одном муниципальном образовании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района, поэтому оценка экономической эффективности данной льготы не производилась.</w:t>
      </w:r>
    </w:p>
    <w:p w:rsidR="007A6234" w:rsidRPr="007F6756" w:rsidRDefault="007A6234" w:rsidP="007A62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Льготы социального характера, помимо установленных Налоговым кодексом, решениями органов местного самоуправления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 не предусмотрены.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234" w:rsidRPr="007F6756" w:rsidRDefault="007A6234" w:rsidP="007A6234">
      <w:pPr>
        <w:ind w:firstLine="708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В 201</w:t>
      </w:r>
      <w:r w:rsidR="00EA707C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поступление земельного налога в консолидированный бюджет района составило по юридическим лицам – </w:t>
      </w:r>
      <w:r w:rsidR="0055682F">
        <w:rPr>
          <w:sz w:val="22"/>
          <w:szCs w:val="22"/>
        </w:rPr>
        <w:t>8588</w:t>
      </w:r>
      <w:r>
        <w:rPr>
          <w:sz w:val="22"/>
          <w:szCs w:val="22"/>
        </w:rPr>
        <w:t>,</w:t>
      </w:r>
      <w:r w:rsidR="0055682F">
        <w:rPr>
          <w:sz w:val="22"/>
          <w:szCs w:val="22"/>
        </w:rPr>
        <w:t>2</w:t>
      </w:r>
      <w:r w:rsidRPr="007F6756">
        <w:rPr>
          <w:sz w:val="22"/>
          <w:szCs w:val="22"/>
        </w:rPr>
        <w:t xml:space="preserve"> тыс. рублей</w:t>
      </w:r>
      <w:proofErr w:type="gramStart"/>
      <w:r w:rsidRPr="007F6756">
        <w:rPr>
          <w:sz w:val="22"/>
          <w:szCs w:val="22"/>
        </w:rPr>
        <w:t xml:space="preserve">, ; </w:t>
      </w:r>
      <w:proofErr w:type="gramEnd"/>
      <w:r w:rsidRPr="007F6756">
        <w:rPr>
          <w:sz w:val="22"/>
          <w:szCs w:val="22"/>
        </w:rPr>
        <w:t xml:space="preserve">по физическим лицам -  </w:t>
      </w:r>
      <w:r w:rsidR="0055682F">
        <w:rPr>
          <w:sz w:val="22"/>
          <w:szCs w:val="22"/>
        </w:rPr>
        <w:t>6924,7</w:t>
      </w:r>
      <w:r w:rsidRPr="007F6756">
        <w:rPr>
          <w:sz w:val="22"/>
          <w:szCs w:val="22"/>
        </w:rPr>
        <w:t>тыс. рублей, темп роста к 201</w:t>
      </w:r>
      <w:r w:rsidR="0055682F">
        <w:rPr>
          <w:sz w:val="22"/>
          <w:szCs w:val="22"/>
        </w:rPr>
        <w:t>8</w:t>
      </w:r>
      <w:r w:rsidRPr="007F6756">
        <w:rPr>
          <w:sz w:val="22"/>
          <w:szCs w:val="22"/>
        </w:rPr>
        <w:t xml:space="preserve"> году – 1</w:t>
      </w:r>
      <w:r w:rsidR="0055682F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7F6756">
        <w:rPr>
          <w:sz w:val="22"/>
          <w:szCs w:val="22"/>
        </w:rPr>
        <w:t>,</w:t>
      </w:r>
      <w:r w:rsidR="0055682F">
        <w:rPr>
          <w:sz w:val="22"/>
          <w:szCs w:val="22"/>
        </w:rPr>
        <w:t>3</w:t>
      </w:r>
      <w:r w:rsidRPr="007F6756">
        <w:rPr>
          <w:sz w:val="22"/>
          <w:szCs w:val="22"/>
        </w:rPr>
        <w:t xml:space="preserve">%. </w:t>
      </w:r>
    </w:p>
    <w:p w:rsidR="007A6234" w:rsidRPr="007F6756" w:rsidRDefault="007A6234" w:rsidP="007A6234">
      <w:pPr>
        <w:ind w:firstLine="708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Выпадающие доходы бюджета вследствие предоставления налоговой льготы составили  в 201</w:t>
      </w:r>
      <w:r w:rsidR="0055682F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– 2</w:t>
      </w:r>
      <w:r w:rsidR="0055682F">
        <w:rPr>
          <w:sz w:val="22"/>
          <w:szCs w:val="22"/>
        </w:rPr>
        <w:t>431</w:t>
      </w:r>
      <w:r w:rsidRPr="007F6756">
        <w:rPr>
          <w:sz w:val="22"/>
          <w:szCs w:val="22"/>
        </w:rPr>
        <w:t xml:space="preserve"> тыс. рублей; в 201</w:t>
      </w:r>
      <w:r w:rsidR="0055682F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-</w:t>
      </w:r>
      <w:r>
        <w:rPr>
          <w:sz w:val="22"/>
          <w:szCs w:val="22"/>
        </w:rPr>
        <w:t>25</w:t>
      </w:r>
      <w:r w:rsidR="0055682F">
        <w:rPr>
          <w:sz w:val="22"/>
          <w:szCs w:val="22"/>
        </w:rPr>
        <w:t>92</w:t>
      </w:r>
      <w:r>
        <w:rPr>
          <w:sz w:val="22"/>
          <w:szCs w:val="22"/>
        </w:rPr>
        <w:t>,</w:t>
      </w:r>
      <w:r w:rsidRPr="007F6756">
        <w:rPr>
          <w:sz w:val="22"/>
          <w:szCs w:val="22"/>
        </w:rPr>
        <w:t xml:space="preserve"> 0 тыс. рублей. </w:t>
      </w: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Оценка   эффективности представленных  льгот по земельному налогу осуществлялась на основе следующих критериев: </w:t>
      </w:r>
    </w:p>
    <w:p w:rsidR="007A6234" w:rsidRPr="007F6756" w:rsidRDefault="007A6234" w:rsidP="007A623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бюджетная эффективность.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Показатели оценки бюджетной эффективности представлены в приложениях к аналитической записке в разрезе сельских поселений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района. 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Бюджетная эффективность предоставленных налоговых льгот бюджетным учреждениям образования, культуры, здравоохранения и социальной защиты населения признается положительной, если экономия расходов бюджета района превышает или равна сумме предоставленных налоговых льгот за 201</w:t>
      </w:r>
      <w:r w:rsidR="0055682F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7F6756">
        <w:rPr>
          <w:sz w:val="22"/>
          <w:szCs w:val="22"/>
        </w:rPr>
        <w:t xml:space="preserve">год. Экономия бюджетных средств, возникшая вследствие предоставления данной льготы учреждениям образования, культуры и социальной защиты населения равняется сумме средств, необходимых на прямое финансирование, следовательно, бюджетная эффективность предоставленной льготы по земельному налогу достигнута.  </w:t>
      </w:r>
    </w:p>
    <w:p w:rsidR="007A6234" w:rsidRPr="007F6756" w:rsidRDefault="007A6234" w:rsidP="007A623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социальная эффективность.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 Показатели оценки социальной эффективности представлены в приложениях к аналитической записке в разрезе сельских поселений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района. 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Представление данной льготы способствует формированию благоприятных условий жизнедеятельности населения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района. Социальная эффективность предоставленных налоговых льгот по земельному налогу признается положительной в случае достижения социально значимого эффекта в результате реализации бюджетными учреждениями мер, направленных на содержание и развитие социальной </w:t>
      </w:r>
      <w:proofErr w:type="gramStart"/>
      <w:r w:rsidRPr="007F6756">
        <w:rPr>
          <w:sz w:val="22"/>
          <w:szCs w:val="22"/>
        </w:rPr>
        <w:t>инфраструктуры</w:t>
      </w:r>
      <w:proofErr w:type="gramEnd"/>
      <w:r w:rsidRPr="007F6756">
        <w:rPr>
          <w:sz w:val="22"/>
          <w:szCs w:val="22"/>
        </w:rPr>
        <w:t xml:space="preserve"> и повышение благосостояния населения района. 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        Социальная эффективность предоставленных налоговых льгот в бюджетных учреждениях оказывающих услуги в сфере образования и культуры заключается в позитивном изменении показателей, характеризующих результаты их деятельности. В 201</w:t>
      </w:r>
      <w:r w:rsidR="0055682F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всеми бюджетными учреждениями района в полном объеме обеспечено выполнение муниципальных заданий и образовательных программ. Сохраняется высокий процент охвата детей дополнительным образованием. 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6756">
        <w:rPr>
          <w:sz w:val="22"/>
          <w:szCs w:val="22"/>
        </w:rPr>
        <w:lastRenderedPageBreak/>
        <w:t xml:space="preserve">          Деятельность учреждений образования, культуры, здравоохранения и социальной защиты населения направлена  на решение социально значимых направлений функционирования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района, следовательно, социальный эффект предоставления льготы по земельному налогу достигнут. </w:t>
      </w: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7F6756">
        <w:rPr>
          <w:sz w:val="22"/>
          <w:szCs w:val="22"/>
        </w:rPr>
        <w:t xml:space="preserve"> </w:t>
      </w:r>
      <w:r w:rsidRPr="007F6756">
        <w:rPr>
          <w:b/>
          <w:sz w:val="22"/>
          <w:szCs w:val="22"/>
        </w:rPr>
        <w:t xml:space="preserve">Заключение об эффективности предоставленных местных налоговых льгот. </w:t>
      </w: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Предоставленные  налоговые льготы по местным налогам носят социальный характер. Значительная часть налоговых льгот предоставлена  бюджетным учреждениям здравоохранения, образования и культуры. Несмотря на то, что бюджетный эффект достигнут только бюджетными учреждениями, социальная эффективность признана положительной  для всех категорий налогоплательщиков, так как предоставление льготы будет способствовать росту социальной защищенности населения и формированию благоприятных условий их жизнедеятельности.  </w:t>
      </w: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 xml:space="preserve">Учитывая </w:t>
      </w:r>
      <w:proofErr w:type="gramStart"/>
      <w:r w:rsidRPr="007F6756">
        <w:rPr>
          <w:sz w:val="22"/>
          <w:szCs w:val="22"/>
        </w:rPr>
        <w:t>изложенное</w:t>
      </w:r>
      <w:proofErr w:type="gramEnd"/>
      <w:r w:rsidRPr="007F6756">
        <w:rPr>
          <w:sz w:val="22"/>
          <w:szCs w:val="22"/>
        </w:rPr>
        <w:t xml:space="preserve">, предоставленные налоговые льготы категориям налогоплательщиков, реализующим на территории </w:t>
      </w:r>
      <w:proofErr w:type="spellStart"/>
      <w:r w:rsidRPr="007F6756">
        <w:rPr>
          <w:sz w:val="22"/>
          <w:szCs w:val="22"/>
        </w:rPr>
        <w:t>Александро-Невского</w:t>
      </w:r>
      <w:proofErr w:type="spellEnd"/>
      <w:r w:rsidRPr="007F6756">
        <w:rPr>
          <w:sz w:val="22"/>
          <w:szCs w:val="22"/>
        </w:rPr>
        <w:t xml:space="preserve"> муниципального района приоритетные направления функционирования муниципального образования, признаны эффективными. </w:t>
      </w: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F6756">
        <w:rPr>
          <w:sz w:val="22"/>
          <w:szCs w:val="22"/>
        </w:rPr>
        <w:t>В 201</w:t>
      </w:r>
      <w:r>
        <w:rPr>
          <w:sz w:val="22"/>
          <w:szCs w:val="22"/>
        </w:rPr>
        <w:t>9</w:t>
      </w:r>
      <w:r w:rsidRPr="007F6756">
        <w:rPr>
          <w:sz w:val="22"/>
          <w:szCs w:val="22"/>
        </w:rPr>
        <w:t>-202</w:t>
      </w:r>
      <w:r>
        <w:rPr>
          <w:sz w:val="22"/>
          <w:szCs w:val="22"/>
        </w:rPr>
        <w:t>1</w:t>
      </w:r>
      <w:r w:rsidRPr="007F6756">
        <w:rPr>
          <w:sz w:val="22"/>
          <w:szCs w:val="22"/>
        </w:rPr>
        <w:t xml:space="preserve"> годах расширять перечень налогоплательщиков, имеющих право на налоговую льготу по земельному налогу, не планируется. </w:t>
      </w:r>
    </w:p>
    <w:p w:rsidR="007A6234" w:rsidRPr="007F6756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7F6756">
        <w:rPr>
          <w:sz w:val="22"/>
          <w:szCs w:val="22"/>
        </w:rPr>
        <w:t>В 201</w:t>
      </w:r>
      <w:r w:rsidR="0055682F">
        <w:rPr>
          <w:sz w:val="22"/>
          <w:szCs w:val="22"/>
        </w:rPr>
        <w:t>9</w:t>
      </w:r>
      <w:r w:rsidRPr="007F6756">
        <w:rPr>
          <w:sz w:val="22"/>
          <w:szCs w:val="22"/>
        </w:rPr>
        <w:t xml:space="preserve"> году льгота по земельному налогу для получателей государственной поддержки в соответствии с </w:t>
      </w:r>
      <w:hyperlink r:id="rId7" w:history="1">
        <w:r w:rsidRPr="007F6756">
          <w:rPr>
            <w:sz w:val="22"/>
            <w:szCs w:val="22"/>
          </w:rPr>
          <w:t>Законом</w:t>
        </w:r>
      </w:hyperlink>
      <w:r w:rsidRPr="007F6756">
        <w:rPr>
          <w:sz w:val="22"/>
          <w:szCs w:val="22"/>
        </w:rPr>
        <w:t xml:space="preserve"> Рязанской области от 06.04.2009 N 33-ОЗ "О государственной поддержке инвестиционной деятельности на территории Рязанской области", льготы налогоплательщикам, осуществляющим хозяйственную деятельность,  в виде снижения ставок по земельному налогу органами местного самоуправления не предоставлялись, следовательно, бюджетная и экономическая эффективность налоговых льгот не рассчитывалась.</w:t>
      </w:r>
      <w:proofErr w:type="gramEnd"/>
    </w:p>
    <w:p w:rsidR="007A6234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A6234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A6234" w:rsidRDefault="007A6234" w:rsidP="007A623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A6234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финансового управления администрации </w:t>
      </w:r>
    </w:p>
    <w:p w:rsidR="007A6234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Александро-Невского</w:t>
      </w:r>
      <w:proofErr w:type="spellEnd"/>
      <w:r>
        <w:rPr>
          <w:sz w:val="22"/>
          <w:szCs w:val="22"/>
        </w:rPr>
        <w:t xml:space="preserve"> муниципального района</w:t>
      </w:r>
    </w:p>
    <w:p w:rsidR="007A6234" w:rsidRPr="007F6756" w:rsidRDefault="007A6234" w:rsidP="007A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Рязанской области                                                                                                                  Г.В.Воронина</w:t>
      </w:r>
    </w:p>
    <w:p w:rsidR="007A6234" w:rsidRDefault="007A6234" w:rsidP="007A6234">
      <w:pPr>
        <w:autoSpaceDE w:val="0"/>
        <w:autoSpaceDN w:val="0"/>
        <w:adjustRightInd w:val="0"/>
        <w:ind w:firstLine="540"/>
        <w:jc w:val="both"/>
      </w:pPr>
    </w:p>
    <w:p w:rsidR="007A6234" w:rsidRDefault="007A6234" w:rsidP="007A6234">
      <w:pPr>
        <w:autoSpaceDE w:val="0"/>
        <w:autoSpaceDN w:val="0"/>
        <w:adjustRightInd w:val="0"/>
        <w:ind w:firstLine="540"/>
        <w:jc w:val="both"/>
      </w:pPr>
    </w:p>
    <w:p w:rsidR="007A6234" w:rsidRPr="00521BE6" w:rsidRDefault="0055682F" w:rsidP="007A6234">
      <w:pPr>
        <w:autoSpaceDE w:val="0"/>
        <w:autoSpaceDN w:val="0"/>
        <w:adjustRightInd w:val="0"/>
        <w:ind w:firstLine="540"/>
        <w:jc w:val="both"/>
      </w:pPr>
      <w:r>
        <w:t>1</w:t>
      </w:r>
      <w:r w:rsidR="007A6234">
        <w:t>7.0</w:t>
      </w:r>
      <w:r>
        <w:t>7</w:t>
      </w:r>
      <w:r w:rsidR="007A6234">
        <w:t>.20</w:t>
      </w:r>
      <w:r>
        <w:t>20</w:t>
      </w:r>
      <w:r w:rsidR="007A6234">
        <w:t xml:space="preserve"> г.</w:t>
      </w:r>
    </w:p>
    <w:p w:rsidR="00BC6334" w:rsidRDefault="00BC6334"/>
    <w:sectPr w:rsidR="00BC6334" w:rsidSect="0005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666FC"/>
    <w:multiLevelType w:val="hybridMultilevel"/>
    <w:tmpl w:val="E63627E6"/>
    <w:lvl w:ilvl="0" w:tplc="14C662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234"/>
    <w:rsid w:val="00272EF1"/>
    <w:rsid w:val="0055682F"/>
    <w:rsid w:val="006701F7"/>
    <w:rsid w:val="007A6234"/>
    <w:rsid w:val="00BC6334"/>
    <w:rsid w:val="00D3627F"/>
    <w:rsid w:val="00EA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98F8B45838F07C1519F0A52A451CCFC578A712BA00D5F67F38AFC4FB064D07CBLEX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98F8B45838F07C1519F0A52A451CCFC578A712BA00D5F67F38AFC4FB064D07CBLEX0M" TargetMode="External"/><Relationship Id="rId5" Type="http://schemas.openxmlformats.org/officeDocument/2006/relationships/hyperlink" Target="consultantplus://offline/ref=4598F8B45838F07C1519F0A52A451CCFC578A712BA00D5F67F38AFC4FB064D07CBLEX0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2020-08-10T13:48:00Z</cp:lastPrinted>
  <dcterms:created xsi:type="dcterms:W3CDTF">2020-08-10T08:19:00Z</dcterms:created>
  <dcterms:modified xsi:type="dcterms:W3CDTF">2020-08-10T13:48:00Z</dcterms:modified>
</cp:coreProperties>
</file>